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6633C" w14:textId="32B2F9E0" w:rsidR="00D81258" w:rsidRPr="00D81258" w:rsidRDefault="00D81258" w:rsidP="00D81258">
      <w:pPr>
        <w:rPr>
          <w:rFonts w:asciiTheme="majorHAnsi" w:hAnsiTheme="majorHAnsi"/>
          <w:b/>
          <w:u w:val="single"/>
        </w:rPr>
      </w:pPr>
      <w:r w:rsidRPr="00D81258">
        <w:rPr>
          <w:rFonts w:asciiTheme="majorHAnsi" w:hAnsiTheme="majorHAnsi"/>
          <w:b/>
          <w:u w:val="single"/>
        </w:rPr>
        <w:t>Hot Topic #23</w:t>
      </w:r>
    </w:p>
    <w:p w14:paraId="4329B935" w14:textId="77777777" w:rsidR="00D81258" w:rsidRDefault="00D81258" w:rsidP="00D81258">
      <w:pPr>
        <w:rPr>
          <w:rFonts w:asciiTheme="majorHAnsi" w:hAnsiTheme="majorHAnsi"/>
        </w:rPr>
      </w:pPr>
    </w:p>
    <w:p w14:paraId="2488F36B" w14:textId="541F3DC5" w:rsidR="00A26708" w:rsidRPr="00D81258" w:rsidRDefault="00D81258" w:rsidP="00D81258">
      <w:pPr>
        <w:rPr>
          <w:rFonts w:asciiTheme="majorHAnsi" w:hAnsiTheme="majorHAnsi"/>
        </w:rPr>
      </w:pPr>
      <w:r>
        <w:rPr>
          <w:rFonts w:asciiTheme="majorHAnsi" w:hAnsiTheme="majorHAnsi"/>
        </w:rPr>
        <w:t>1.</w:t>
      </w:r>
      <w:r w:rsidR="003E687E" w:rsidRPr="00D81258">
        <w:rPr>
          <w:rFonts w:asciiTheme="majorHAnsi" w:hAnsiTheme="majorHAnsi"/>
        </w:rPr>
        <w:t>The Food and Drug Administration’s new policy proposal on repack</w:t>
      </w:r>
      <w:r w:rsidR="005A704C">
        <w:rPr>
          <w:rFonts w:asciiTheme="majorHAnsi" w:hAnsiTheme="majorHAnsi"/>
        </w:rPr>
        <w:t>ag</w:t>
      </w:r>
      <w:r w:rsidR="003E687E" w:rsidRPr="00D81258">
        <w:rPr>
          <w:rFonts w:asciiTheme="majorHAnsi" w:hAnsiTheme="majorHAnsi"/>
        </w:rPr>
        <w:t xml:space="preserve">ing drugs is being met with great opposition by the Long Term Care industry.  The proposed policy puts new regulations on re-packaging time frames and where the packing takes place, creating a direct impact on the standard level of care required by Medicare and Medicaid.   The CEO of the Senior Care Pharmacy Coalition submitted a detailed analysis and opposition letter to the FDA for consideration when drafting the final new policy provisions. </w:t>
      </w:r>
      <w:r w:rsidR="008C2E12" w:rsidRPr="00D81258">
        <w:rPr>
          <w:rFonts w:asciiTheme="majorHAnsi" w:hAnsiTheme="majorHAnsi"/>
        </w:rPr>
        <w:t xml:space="preserve">  See following link: </w:t>
      </w:r>
      <w:hyperlink r:id="rId6" w:history="1">
        <w:r w:rsidR="008C2E12" w:rsidRPr="00D81258">
          <w:rPr>
            <w:rStyle w:val="Hyperlink"/>
            <w:rFonts w:asciiTheme="majorHAnsi" w:hAnsiTheme="majorHAnsi"/>
          </w:rPr>
          <w:t>http://seniorcarepharmacies.org/wp-content/uploads/2015/12/SCPC-Letter-to-Jane-Axelrad-12-22-15.pdf</w:t>
        </w:r>
      </w:hyperlink>
    </w:p>
    <w:p w14:paraId="34EF0931" w14:textId="77777777" w:rsidR="008C2E12" w:rsidRPr="00D81258" w:rsidRDefault="008C2E12">
      <w:pPr>
        <w:rPr>
          <w:rFonts w:asciiTheme="majorHAnsi" w:hAnsiTheme="majorHAnsi"/>
        </w:rPr>
      </w:pPr>
    </w:p>
    <w:p w14:paraId="514074EA" w14:textId="77777777" w:rsidR="003E687E" w:rsidRPr="00D81258" w:rsidRDefault="003E687E">
      <w:pPr>
        <w:rPr>
          <w:rFonts w:asciiTheme="majorHAnsi" w:hAnsiTheme="majorHAnsi"/>
        </w:rPr>
      </w:pPr>
    </w:p>
    <w:p w14:paraId="30D2263A" w14:textId="77777777" w:rsidR="008C2E12" w:rsidRPr="00D81258" w:rsidRDefault="008C2E12">
      <w:pPr>
        <w:rPr>
          <w:rFonts w:asciiTheme="majorHAnsi" w:hAnsiTheme="majorHAnsi" w:cs="Times New Roman"/>
        </w:rPr>
      </w:pPr>
    </w:p>
    <w:p w14:paraId="7D4FD6C1" w14:textId="4D9186E8" w:rsidR="00560874" w:rsidRPr="00D81258" w:rsidRDefault="00D81258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2. </w:t>
      </w:r>
      <w:r w:rsidR="00560874" w:rsidRPr="00D81258">
        <w:rPr>
          <w:rFonts w:asciiTheme="majorHAnsi" w:hAnsiTheme="majorHAnsi" w:cs="Times New Roman"/>
        </w:rPr>
        <w:t>Owner of a diagnostic company operating in Maryland, Pennsylvania and other surrounding states was sentenced to 10 years in prison for defrauding Medicare and Medicaid.  The owner,</w:t>
      </w:r>
      <w:r w:rsidR="00560874" w:rsidRPr="00D81258">
        <w:rPr>
          <w:rFonts w:asciiTheme="majorHAnsi" w:eastAsia="Times New Roman" w:hAnsiTheme="majorHAnsi" w:cs="Times New Roman"/>
          <w:color w:val="171E24"/>
          <w:shd w:val="clear" w:color="auto" w:fill="FFFFFF"/>
        </w:rPr>
        <w:t xml:space="preserve"> Rafael </w:t>
      </w:r>
      <w:proofErr w:type="spellStart"/>
      <w:r w:rsidR="00560874" w:rsidRPr="00D81258">
        <w:rPr>
          <w:rFonts w:asciiTheme="majorHAnsi" w:eastAsia="Times New Roman" w:hAnsiTheme="majorHAnsi" w:cs="Times New Roman"/>
          <w:color w:val="171E24"/>
          <w:shd w:val="clear" w:color="auto" w:fill="FFFFFF"/>
        </w:rPr>
        <w:t>Chikvashvili</w:t>
      </w:r>
      <w:proofErr w:type="spellEnd"/>
      <w:r w:rsidR="005A704C">
        <w:rPr>
          <w:rFonts w:asciiTheme="majorHAnsi" w:eastAsia="Times New Roman" w:hAnsiTheme="majorHAnsi" w:cs="Times New Roman"/>
          <w:color w:val="171E24"/>
          <w:shd w:val="clear" w:color="auto" w:fill="FFFFFF"/>
        </w:rPr>
        <w:t>,</w:t>
      </w:r>
      <w:r w:rsidR="00560874" w:rsidRPr="00D81258">
        <w:rPr>
          <w:rFonts w:asciiTheme="majorHAnsi" w:eastAsia="Times New Roman" w:hAnsiTheme="majorHAnsi" w:cs="Times New Roman"/>
          <w:color w:val="171E24"/>
          <w:shd w:val="clear" w:color="auto" w:fill="FFFFFF"/>
        </w:rPr>
        <w:t xml:space="preserve"> failed to provide medical services to patients and billed for services he didn’t provide resulting in at least two deaths.   Unlicensed radiologists and non-physician em</w:t>
      </w:r>
      <w:r w:rsidR="001A5933" w:rsidRPr="00D81258">
        <w:rPr>
          <w:rFonts w:asciiTheme="majorHAnsi" w:eastAsia="Times New Roman" w:hAnsiTheme="majorHAnsi" w:cs="Times New Roman"/>
          <w:color w:val="171E24"/>
          <w:shd w:val="clear" w:color="auto" w:fill="FFFFFF"/>
        </w:rPr>
        <w:t xml:space="preserve">ployees were instructed to interpret radiology and prepare diagnosis </w:t>
      </w:r>
      <w:r w:rsidR="006817A8" w:rsidRPr="00D81258">
        <w:rPr>
          <w:rFonts w:asciiTheme="majorHAnsi" w:eastAsia="Times New Roman" w:hAnsiTheme="majorHAnsi" w:cs="Times New Roman"/>
          <w:color w:val="171E24"/>
          <w:shd w:val="clear" w:color="auto" w:fill="FFFFFF"/>
        </w:rPr>
        <w:t xml:space="preserve">reports </w:t>
      </w:r>
      <w:r w:rsidR="001A5933" w:rsidRPr="00D81258">
        <w:rPr>
          <w:rFonts w:asciiTheme="majorHAnsi" w:eastAsia="Times New Roman" w:hAnsiTheme="majorHAnsi" w:cs="Times New Roman"/>
          <w:color w:val="171E24"/>
          <w:shd w:val="clear" w:color="auto" w:fill="FFFFFF"/>
        </w:rPr>
        <w:t>that were submitted to Medicare and Medicaid.  The</w:t>
      </w:r>
      <w:r w:rsidR="00560874" w:rsidRPr="00D81258">
        <w:rPr>
          <w:rFonts w:asciiTheme="majorHAnsi" w:eastAsia="Times New Roman" w:hAnsiTheme="majorHAnsi" w:cs="Times New Roman"/>
          <w:color w:val="171E24"/>
          <w:shd w:val="clear" w:color="auto" w:fill="FFFFFF"/>
        </w:rPr>
        <w:t xml:space="preserve"> fraudulent scheme </w:t>
      </w:r>
      <w:r w:rsidR="001A5933" w:rsidRPr="00D81258">
        <w:rPr>
          <w:rFonts w:asciiTheme="majorHAnsi" w:eastAsia="Times New Roman" w:hAnsiTheme="majorHAnsi" w:cs="Times New Roman"/>
          <w:color w:val="171E24"/>
          <w:shd w:val="clear" w:color="auto" w:fill="FFFFFF"/>
        </w:rPr>
        <w:t xml:space="preserve">has cheated the government an estimated </w:t>
      </w:r>
      <w:r w:rsidR="00560874" w:rsidRPr="00D81258">
        <w:rPr>
          <w:rFonts w:asciiTheme="majorHAnsi" w:eastAsia="Times New Roman" w:hAnsiTheme="majorHAnsi" w:cs="Times New Roman"/>
          <w:color w:val="171E24"/>
          <w:shd w:val="clear" w:color="auto" w:fill="FFFFFF"/>
        </w:rPr>
        <w:t xml:space="preserve">$6 million. </w:t>
      </w:r>
      <w:r w:rsidR="001A5933" w:rsidRPr="00D81258">
        <w:rPr>
          <w:rFonts w:asciiTheme="majorHAnsi" w:eastAsia="Times New Roman" w:hAnsiTheme="majorHAnsi" w:cs="Times New Roman"/>
          <w:color w:val="171E24"/>
          <w:shd w:val="clear" w:color="auto" w:fill="FFFFFF"/>
        </w:rPr>
        <w:t xml:space="preserve"> </w:t>
      </w:r>
      <w:hyperlink r:id="rId7" w:history="1">
        <w:r w:rsidR="001A5933" w:rsidRPr="00D81258">
          <w:rPr>
            <w:rStyle w:val="Hyperlink"/>
            <w:rFonts w:asciiTheme="majorHAnsi" w:eastAsia="Times New Roman" w:hAnsiTheme="majorHAnsi" w:cs="Times New Roman"/>
            <w:shd w:val="clear" w:color="auto" w:fill="FFFFFF"/>
          </w:rPr>
          <w:t>https://www.justice.gov/usao-md/pr/maryland-health-care-provider-sentenced-10-years-federal-prison-health-care-fraud</w:t>
        </w:r>
      </w:hyperlink>
    </w:p>
    <w:p w14:paraId="797A3654" w14:textId="77777777" w:rsidR="001A5933" w:rsidRPr="00D81258" w:rsidRDefault="001A5933">
      <w:pPr>
        <w:rPr>
          <w:rFonts w:asciiTheme="majorHAnsi" w:hAnsiTheme="majorHAnsi" w:cs="Times New Roman"/>
        </w:rPr>
      </w:pPr>
    </w:p>
    <w:p w14:paraId="0D806EE4" w14:textId="77777777" w:rsidR="006817A8" w:rsidRPr="00D81258" w:rsidRDefault="006817A8" w:rsidP="00303CDA">
      <w:pPr>
        <w:rPr>
          <w:rFonts w:asciiTheme="majorHAnsi" w:hAnsiTheme="majorHAnsi"/>
        </w:rPr>
      </w:pPr>
    </w:p>
    <w:p w14:paraId="0459F006" w14:textId="4FDD342A" w:rsidR="00303CDA" w:rsidRPr="00D81258" w:rsidRDefault="00D81258" w:rsidP="00303CDA">
      <w:pPr>
        <w:rPr>
          <w:rFonts w:asciiTheme="majorHAnsi" w:hAnsiTheme="majorHAnsi"/>
        </w:rPr>
      </w:pPr>
      <w:r>
        <w:rPr>
          <w:rFonts w:asciiTheme="majorHAnsi" w:hAnsiTheme="majorHAnsi"/>
        </w:rPr>
        <w:t>3.</w:t>
      </w:r>
      <w:r w:rsidR="006817A8" w:rsidRPr="00D81258">
        <w:rPr>
          <w:rFonts w:asciiTheme="majorHAnsi" w:hAnsiTheme="majorHAnsi"/>
        </w:rPr>
        <w:t xml:space="preserve">The Medicare Fraud Strike Force has charged an </w:t>
      </w:r>
      <w:r w:rsidR="006817A8" w:rsidRPr="00F05EE4">
        <w:rPr>
          <w:rFonts w:asciiTheme="majorHAnsi" w:hAnsiTheme="majorHAnsi"/>
          <w:i/>
          <w:u w:val="single"/>
        </w:rPr>
        <w:t xml:space="preserve">unprecedented </w:t>
      </w:r>
      <w:r w:rsidR="003E73AF" w:rsidRPr="00F05EE4">
        <w:rPr>
          <w:rFonts w:asciiTheme="majorHAnsi" w:hAnsiTheme="majorHAnsi"/>
          <w:i/>
          <w:u w:val="single"/>
        </w:rPr>
        <w:t>$900 Mill</w:t>
      </w:r>
      <w:r w:rsidR="006817A8" w:rsidRPr="00F05EE4">
        <w:rPr>
          <w:rFonts w:asciiTheme="majorHAnsi" w:hAnsiTheme="majorHAnsi"/>
          <w:i/>
          <w:u w:val="single"/>
        </w:rPr>
        <w:t>ion</w:t>
      </w:r>
      <w:r w:rsidR="006817A8" w:rsidRPr="00D81258">
        <w:rPr>
          <w:rFonts w:asciiTheme="majorHAnsi" w:hAnsiTheme="majorHAnsi"/>
        </w:rPr>
        <w:t xml:space="preserve"> in false billing, including criminal and civil charges to over 301</w:t>
      </w:r>
      <w:r w:rsidR="003E73AF" w:rsidRPr="00D81258">
        <w:rPr>
          <w:rFonts w:asciiTheme="majorHAnsi" w:hAnsiTheme="majorHAnsi"/>
        </w:rPr>
        <w:t xml:space="preserve"> individuals including physicians, nurses and other licensed professionals</w:t>
      </w:r>
      <w:r w:rsidR="006817A8" w:rsidRPr="00D81258">
        <w:rPr>
          <w:rFonts w:asciiTheme="majorHAnsi" w:hAnsiTheme="majorHAnsi"/>
        </w:rPr>
        <w:t xml:space="preserve">.  </w:t>
      </w:r>
      <w:r w:rsidR="00303CDA" w:rsidRPr="00D81258">
        <w:rPr>
          <w:rFonts w:asciiTheme="majorHAnsi" w:hAnsiTheme="majorHAnsi"/>
        </w:rPr>
        <w:t>The defendants allegedly participated in schemes to submit claims to Medicare and Medicaid for treatments that were medically unnecessary and often never provided while alleg</w:t>
      </w:r>
      <w:r w:rsidR="006817A8" w:rsidRPr="00D81258">
        <w:rPr>
          <w:rFonts w:asciiTheme="majorHAnsi" w:hAnsiTheme="majorHAnsi"/>
        </w:rPr>
        <w:t xml:space="preserve">edly receiving paid kickbacks. </w:t>
      </w:r>
      <w:r w:rsidR="00303CDA" w:rsidRPr="00D81258">
        <w:rPr>
          <w:rFonts w:asciiTheme="majorHAnsi" w:eastAsia="Times New Roman" w:hAnsiTheme="majorHAnsi" w:cs="Times New Roman"/>
          <w:color w:val="171E24"/>
          <w:shd w:val="clear" w:color="auto" w:fill="F8F9F4"/>
        </w:rPr>
        <w:t> </w:t>
      </w:r>
    </w:p>
    <w:p w14:paraId="5CA28770" w14:textId="1CE3A102" w:rsidR="00303CDA" w:rsidRPr="00D81258" w:rsidRDefault="006817A8">
      <w:pPr>
        <w:rPr>
          <w:rFonts w:asciiTheme="majorHAnsi" w:hAnsiTheme="majorHAnsi"/>
        </w:rPr>
      </w:pPr>
      <w:hyperlink r:id="rId8" w:history="1">
        <w:r w:rsidRPr="00D81258">
          <w:rPr>
            <w:rStyle w:val="Hyperlink"/>
            <w:rFonts w:asciiTheme="majorHAnsi" w:hAnsiTheme="majorHAnsi"/>
          </w:rPr>
          <w:t>https://www.justice.gov/opa/pr/national-health-care-fraud-takedown-results-charges-against-301-individuals-approximately-900</w:t>
        </w:r>
      </w:hyperlink>
    </w:p>
    <w:p w14:paraId="5F28FAB2" w14:textId="77777777" w:rsidR="006817A8" w:rsidRPr="00D81258" w:rsidRDefault="006817A8">
      <w:pPr>
        <w:rPr>
          <w:rFonts w:asciiTheme="majorHAnsi" w:hAnsiTheme="majorHAnsi"/>
        </w:rPr>
      </w:pPr>
    </w:p>
    <w:p w14:paraId="7360D5AC" w14:textId="77777777" w:rsidR="00837A2D" w:rsidRPr="00D81258" w:rsidRDefault="00837A2D">
      <w:pPr>
        <w:rPr>
          <w:rFonts w:asciiTheme="majorHAnsi" w:hAnsiTheme="majorHAnsi"/>
        </w:rPr>
      </w:pPr>
    </w:p>
    <w:p w14:paraId="371D7161" w14:textId="390EB024" w:rsidR="00837A2D" w:rsidRPr="00D81258" w:rsidRDefault="00D81258">
      <w:pPr>
        <w:rPr>
          <w:rFonts w:asciiTheme="majorHAnsi" w:hAnsiTheme="majorHAnsi"/>
        </w:rPr>
      </w:pPr>
      <w:r>
        <w:rPr>
          <w:rFonts w:asciiTheme="majorHAnsi" w:hAnsiTheme="majorHAnsi"/>
        </w:rPr>
        <w:t>4.</w:t>
      </w:r>
      <w:r w:rsidR="009275DC" w:rsidRPr="00D81258">
        <w:rPr>
          <w:rFonts w:asciiTheme="majorHAnsi" w:hAnsiTheme="majorHAnsi"/>
        </w:rPr>
        <w:t xml:space="preserve">Center for Medicaid and Medicare has proposed </w:t>
      </w:r>
      <w:r w:rsidR="00FE3FB3" w:rsidRPr="00D81258">
        <w:rPr>
          <w:rFonts w:asciiTheme="majorHAnsi" w:hAnsiTheme="majorHAnsi"/>
        </w:rPr>
        <w:t xml:space="preserve">to hospitals </w:t>
      </w:r>
      <w:r w:rsidR="009275DC" w:rsidRPr="00D81258">
        <w:rPr>
          <w:rFonts w:asciiTheme="majorHAnsi" w:hAnsiTheme="majorHAnsi"/>
        </w:rPr>
        <w:t>new requ</w:t>
      </w:r>
      <w:r w:rsidR="00FE3FB3" w:rsidRPr="00D81258">
        <w:rPr>
          <w:rFonts w:asciiTheme="majorHAnsi" w:hAnsiTheme="majorHAnsi"/>
        </w:rPr>
        <w:t xml:space="preserve">irement changes to remain eligible </w:t>
      </w:r>
      <w:r w:rsidR="009275DC" w:rsidRPr="00D81258">
        <w:rPr>
          <w:rFonts w:asciiTheme="majorHAnsi" w:hAnsiTheme="majorHAnsi"/>
        </w:rPr>
        <w:t xml:space="preserve">for Medicaid and Medicare.  </w:t>
      </w:r>
      <w:r w:rsidR="00FE3FB3" w:rsidRPr="00D81258">
        <w:rPr>
          <w:rFonts w:asciiTheme="majorHAnsi" w:hAnsiTheme="majorHAnsi"/>
        </w:rPr>
        <w:t>The proposal addresses concerns over standards of practice and quality o</w:t>
      </w:r>
      <w:r w:rsidR="00F05EE4">
        <w:rPr>
          <w:rFonts w:asciiTheme="majorHAnsi" w:hAnsiTheme="majorHAnsi"/>
        </w:rPr>
        <w:t>f care.  Some of the changes require additional reporting of “re-admissions.”  See the following link</w:t>
      </w:r>
      <w:r w:rsidR="00FE3FB3" w:rsidRPr="00D81258">
        <w:rPr>
          <w:rFonts w:asciiTheme="majorHAnsi" w:hAnsiTheme="majorHAnsi"/>
        </w:rPr>
        <w:t xml:space="preserve"> for specific criteria changes.</w:t>
      </w:r>
    </w:p>
    <w:p w14:paraId="7F93576C" w14:textId="307328A5" w:rsidR="00837A2D" w:rsidRPr="00D81258" w:rsidRDefault="009275DC">
      <w:pPr>
        <w:rPr>
          <w:rFonts w:asciiTheme="majorHAnsi" w:hAnsiTheme="majorHAnsi"/>
        </w:rPr>
      </w:pPr>
      <w:hyperlink r:id="rId9" w:history="1">
        <w:r w:rsidRPr="00D81258">
          <w:rPr>
            <w:rStyle w:val="Hyperlink"/>
            <w:rFonts w:asciiTheme="majorHAnsi" w:hAnsiTheme="majorHAnsi"/>
          </w:rPr>
          <w:t>https://s3.amazonaws.com/public-inspection.federalregister.gov/2016-13925.pdf</w:t>
        </w:r>
      </w:hyperlink>
    </w:p>
    <w:p w14:paraId="06879CA9" w14:textId="77777777" w:rsidR="009275DC" w:rsidRPr="00D81258" w:rsidRDefault="009275DC">
      <w:pPr>
        <w:rPr>
          <w:rFonts w:asciiTheme="majorHAnsi" w:hAnsiTheme="majorHAnsi"/>
        </w:rPr>
      </w:pPr>
    </w:p>
    <w:p w14:paraId="528DCB7C" w14:textId="77777777" w:rsidR="00837A2D" w:rsidRPr="00D81258" w:rsidRDefault="00837A2D">
      <w:pPr>
        <w:rPr>
          <w:rFonts w:asciiTheme="majorHAnsi" w:hAnsiTheme="majorHAnsi"/>
        </w:rPr>
      </w:pPr>
    </w:p>
    <w:p w14:paraId="24C43AA0" w14:textId="77777777" w:rsidR="00837A2D" w:rsidRPr="00D81258" w:rsidRDefault="00837A2D">
      <w:pPr>
        <w:rPr>
          <w:rFonts w:asciiTheme="majorHAnsi" w:hAnsiTheme="majorHAnsi"/>
        </w:rPr>
      </w:pPr>
    </w:p>
    <w:p w14:paraId="685990D6" w14:textId="77777777" w:rsidR="00873699" w:rsidRPr="00D81258" w:rsidRDefault="00873699">
      <w:pPr>
        <w:rPr>
          <w:rFonts w:asciiTheme="majorHAnsi" w:hAnsiTheme="majorHAnsi"/>
        </w:rPr>
      </w:pPr>
    </w:p>
    <w:p w14:paraId="4F166025" w14:textId="77777777" w:rsidR="00873699" w:rsidRPr="00D81258" w:rsidRDefault="00873699">
      <w:pPr>
        <w:rPr>
          <w:rFonts w:asciiTheme="majorHAnsi" w:hAnsiTheme="majorHAnsi"/>
        </w:rPr>
      </w:pPr>
    </w:p>
    <w:p w14:paraId="51B016CE" w14:textId="77777777" w:rsidR="009275DC" w:rsidRPr="00D81258" w:rsidRDefault="009275DC" w:rsidP="00837A2D">
      <w:pPr>
        <w:rPr>
          <w:rFonts w:asciiTheme="majorHAnsi" w:eastAsia="Times New Roman" w:hAnsiTheme="majorHAnsi" w:cs="Times New Roman"/>
        </w:rPr>
      </w:pPr>
    </w:p>
    <w:p w14:paraId="5647365B" w14:textId="77777777" w:rsidR="009275DC" w:rsidRPr="00D81258" w:rsidRDefault="009275DC" w:rsidP="00837A2D">
      <w:pPr>
        <w:rPr>
          <w:rFonts w:asciiTheme="majorHAnsi" w:eastAsia="Times New Roman" w:hAnsiTheme="majorHAnsi" w:cs="Times New Roman"/>
        </w:rPr>
      </w:pPr>
    </w:p>
    <w:p w14:paraId="71FF407B" w14:textId="0B8BD312" w:rsidR="00873699" w:rsidRPr="00D81258" w:rsidRDefault="00D81258" w:rsidP="00873699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5. </w:t>
      </w:r>
      <w:r w:rsidR="00873699" w:rsidRPr="00D81258">
        <w:rPr>
          <w:rFonts w:asciiTheme="majorHAnsi" w:eastAsia="Times New Roman" w:hAnsiTheme="majorHAnsi" w:cs="Times New Roman"/>
        </w:rPr>
        <w:t xml:space="preserve">A new study released by the </w:t>
      </w:r>
      <w:proofErr w:type="spellStart"/>
      <w:r w:rsidR="00873699" w:rsidRPr="00F05EE4">
        <w:rPr>
          <w:rFonts w:asciiTheme="majorHAnsi" w:eastAsia="Times New Roman" w:hAnsiTheme="majorHAnsi" w:cs="Times New Roman"/>
          <w:u w:val="single"/>
        </w:rPr>
        <w:t>Anals</w:t>
      </w:r>
      <w:proofErr w:type="spellEnd"/>
      <w:r w:rsidR="00873699" w:rsidRPr="00F05EE4">
        <w:rPr>
          <w:rFonts w:asciiTheme="majorHAnsi" w:eastAsia="Times New Roman" w:hAnsiTheme="majorHAnsi" w:cs="Times New Roman"/>
          <w:u w:val="single"/>
        </w:rPr>
        <w:t xml:space="preserve"> of Internal Medicine</w:t>
      </w:r>
      <w:r w:rsidR="00873699" w:rsidRPr="00D81258">
        <w:rPr>
          <w:rFonts w:asciiTheme="majorHAnsi" w:eastAsia="Times New Roman" w:hAnsiTheme="majorHAnsi" w:cs="Times New Roman"/>
        </w:rPr>
        <w:t xml:space="preserve"> reports that 1 in 5 nursing home residents has experienced some type of resident-on-resident abuse.  </w:t>
      </w:r>
      <w:proofErr w:type="spellStart"/>
      <w:r w:rsidR="007178FF" w:rsidRPr="00D81258">
        <w:rPr>
          <w:rFonts w:asciiTheme="majorHAnsi" w:eastAsia="Times New Roman" w:hAnsiTheme="majorHAnsi" w:cs="Times New Roman"/>
        </w:rPr>
        <w:t>XinQi</w:t>
      </w:r>
      <w:proofErr w:type="spellEnd"/>
      <w:r w:rsidR="007178FF" w:rsidRPr="00D81258">
        <w:rPr>
          <w:rFonts w:asciiTheme="majorHAnsi" w:eastAsia="Times New Roman" w:hAnsiTheme="majorHAnsi" w:cs="Times New Roman"/>
        </w:rPr>
        <w:t xml:space="preserve"> Dong, MD, PH.D</w:t>
      </w:r>
      <w:proofErr w:type="gramStart"/>
      <w:r w:rsidR="007178FF" w:rsidRPr="00D81258">
        <w:rPr>
          <w:rFonts w:asciiTheme="majorHAnsi" w:eastAsia="Times New Roman" w:hAnsiTheme="majorHAnsi" w:cs="Times New Roman"/>
        </w:rPr>
        <w:t>.,</w:t>
      </w:r>
      <w:proofErr w:type="gramEnd"/>
      <w:r w:rsidR="007178FF" w:rsidRPr="00D81258">
        <w:rPr>
          <w:rFonts w:asciiTheme="majorHAnsi" w:eastAsia="Times New Roman" w:hAnsiTheme="majorHAnsi" w:cs="Times New Roman"/>
        </w:rPr>
        <w:t xml:space="preserve"> from the Rush Institute for Health A</w:t>
      </w:r>
      <w:r w:rsidR="0026460D" w:rsidRPr="00D81258">
        <w:rPr>
          <w:rFonts w:asciiTheme="majorHAnsi" w:eastAsia="Times New Roman" w:hAnsiTheme="majorHAnsi" w:cs="Times New Roman"/>
        </w:rPr>
        <w:t>ging</w:t>
      </w:r>
      <w:r w:rsidR="00F05EE4">
        <w:rPr>
          <w:rFonts w:asciiTheme="majorHAnsi" w:eastAsia="Times New Roman" w:hAnsiTheme="majorHAnsi" w:cs="Times New Roman"/>
        </w:rPr>
        <w:t xml:space="preserve">, proposes that these findings indicate </w:t>
      </w:r>
      <w:r w:rsidR="007178FF" w:rsidRPr="00D81258">
        <w:rPr>
          <w:rFonts w:asciiTheme="majorHAnsi" w:eastAsia="Times New Roman" w:hAnsiTheme="majorHAnsi" w:cs="Times New Roman"/>
        </w:rPr>
        <w:t xml:space="preserve">traditional efforts to curb nursing home abuse may be disproportionately aimed at staff mistreatment.  </w:t>
      </w:r>
      <w:r w:rsidR="00873699" w:rsidRPr="00D81258">
        <w:rPr>
          <w:rFonts w:asciiTheme="majorHAnsi" w:eastAsia="Times New Roman" w:hAnsiTheme="majorHAnsi" w:cs="Times New Roman"/>
          <w:shd w:val="clear" w:color="auto" w:fill="FFFFFF"/>
        </w:rPr>
        <w:t>“We must recognize that residents may be both victims and perpetrators of [elder abuse], and avoid blaming victims or resorting to interventions of convenience, such as the use of chemical sedation or physical restraints,” Dong wrote.</w:t>
      </w:r>
    </w:p>
    <w:p w14:paraId="1709D927" w14:textId="3AB8EE48" w:rsidR="00837A2D" w:rsidRPr="00D81258" w:rsidRDefault="0026460D">
      <w:pPr>
        <w:rPr>
          <w:rFonts w:asciiTheme="majorHAnsi" w:hAnsiTheme="majorHAnsi"/>
        </w:rPr>
      </w:pPr>
      <w:hyperlink r:id="rId10" w:history="1">
        <w:r w:rsidRPr="00D81258">
          <w:rPr>
            <w:rStyle w:val="Hyperlink"/>
            <w:rFonts w:asciiTheme="majorHAnsi" w:hAnsiTheme="majorHAnsi"/>
          </w:rPr>
          <w:t>http://annals.org/article.aspx?</w:t>
        </w:r>
        <w:r w:rsidRPr="00D81258">
          <w:rPr>
            <w:rStyle w:val="Hyperlink"/>
            <w:rFonts w:asciiTheme="majorHAnsi" w:hAnsiTheme="majorHAnsi"/>
          </w:rPr>
          <w:t>a</w:t>
        </w:r>
        <w:r w:rsidRPr="00D81258">
          <w:rPr>
            <w:rStyle w:val="Hyperlink"/>
            <w:rFonts w:asciiTheme="majorHAnsi" w:hAnsiTheme="majorHAnsi"/>
          </w:rPr>
          <w:t>rticleid=2529053</w:t>
        </w:r>
      </w:hyperlink>
    </w:p>
    <w:p w14:paraId="7E6E9F7E" w14:textId="77777777" w:rsidR="0026460D" w:rsidRPr="00D81258" w:rsidRDefault="0026460D">
      <w:pPr>
        <w:rPr>
          <w:rFonts w:asciiTheme="majorHAnsi" w:hAnsiTheme="majorHAnsi"/>
        </w:rPr>
      </w:pPr>
    </w:p>
    <w:p w14:paraId="639A1041" w14:textId="77777777" w:rsidR="0026460D" w:rsidRPr="00D81258" w:rsidRDefault="0026460D">
      <w:pPr>
        <w:rPr>
          <w:rFonts w:asciiTheme="majorHAnsi" w:hAnsiTheme="majorHAnsi"/>
        </w:rPr>
      </w:pPr>
    </w:p>
    <w:p w14:paraId="286E6E1F" w14:textId="21C2196E" w:rsidR="0026460D" w:rsidRDefault="00D8125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6. Attorney General Eric </w:t>
      </w:r>
      <w:proofErr w:type="spellStart"/>
      <w:r>
        <w:rPr>
          <w:rFonts w:asciiTheme="majorHAnsi" w:hAnsiTheme="majorHAnsi"/>
        </w:rPr>
        <w:t>Schneiderman</w:t>
      </w:r>
      <w:proofErr w:type="spellEnd"/>
      <w:r>
        <w:rPr>
          <w:rFonts w:asciiTheme="majorHAnsi" w:hAnsiTheme="majorHAnsi"/>
        </w:rPr>
        <w:t xml:space="preserve"> took legal steps to secure the safety and proper care of residents at a New York, Long Island nursing home.  The AG announced a settlement of $28 million in a civil lawsuit based on a history of criminal conduct by Medford </w:t>
      </w:r>
      <w:proofErr w:type="spellStart"/>
      <w:r>
        <w:rPr>
          <w:rFonts w:asciiTheme="majorHAnsi" w:hAnsiTheme="majorHAnsi"/>
        </w:rPr>
        <w:t>Multicare</w:t>
      </w:r>
      <w:proofErr w:type="spellEnd"/>
      <w:r>
        <w:rPr>
          <w:rFonts w:asciiTheme="majorHAnsi" w:hAnsiTheme="majorHAnsi"/>
        </w:rPr>
        <w:t xml:space="preserve"> Center employees, staffing and service cuts and diversion of Medicaid funds to themselves and other entities.  </w:t>
      </w:r>
      <w:hyperlink r:id="rId11" w:history="1">
        <w:r w:rsidRPr="00773359">
          <w:rPr>
            <w:rStyle w:val="Hyperlink"/>
            <w:rFonts w:asciiTheme="majorHAnsi" w:hAnsiTheme="majorHAnsi"/>
          </w:rPr>
          <w:t>http://www.ag.ny.gov/press-release/ag-schneiderman-announces-landmark-civil-settlement-long-island-nursing-home-and-its</w:t>
        </w:r>
      </w:hyperlink>
    </w:p>
    <w:p w14:paraId="6A5AB816" w14:textId="77777777" w:rsidR="00D81258" w:rsidRPr="00D81258" w:rsidRDefault="00D81258">
      <w:pPr>
        <w:rPr>
          <w:rFonts w:asciiTheme="majorHAnsi" w:hAnsiTheme="majorHAnsi"/>
        </w:rPr>
      </w:pPr>
      <w:bookmarkStart w:id="0" w:name="_GoBack"/>
      <w:bookmarkEnd w:id="0"/>
    </w:p>
    <w:sectPr w:rsidR="00D81258" w:rsidRPr="00D81258" w:rsidSect="004A4F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D6DBD"/>
    <w:multiLevelType w:val="hybridMultilevel"/>
    <w:tmpl w:val="3F02A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F25A1"/>
    <w:multiLevelType w:val="hybridMultilevel"/>
    <w:tmpl w:val="ADB23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87E"/>
    <w:rsid w:val="001A5933"/>
    <w:rsid w:val="0026460D"/>
    <w:rsid w:val="00303CDA"/>
    <w:rsid w:val="003E687E"/>
    <w:rsid w:val="003E73AF"/>
    <w:rsid w:val="004A4F77"/>
    <w:rsid w:val="00560874"/>
    <w:rsid w:val="005A704C"/>
    <w:rsid w:val="00624DD9"/>
    <w:rsid w:val="006817A8"/>
    <w:rsid w:val="007178FF"/>
    <w:rsid w:val="00837A2D"/>
    <w:rsid w:val="00873699"/>
    <w:rsid w:val="008C2E12"/>
    <w:rsid w:val="009275DC"/>
    <w:rsid w:val="00A26708"/>
    <w:rsid w:val="00D81258"/>
    <w:rsid w:val="00F05EE4"/>
    <w:rsid w:val="00FE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BDCD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E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460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81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E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460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81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g.ny.gov/press-release/ag-schneiderman-announces-landmark-civil-settlement-long-island-nursing-home-and-its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eniorcarepharmacies.org/wp-content/uploads/2015/12/SCPC-Letter-to-Jane-Axelrad-12-22-15.pdf" TargetMode="External"/><Relationship Id="rId7" Type="http://schemas.openxmlformats.org/officeDocument/2006/relationships/hyperlink" Target="https://www.justice.gov/usao-md/pr/maryland-health-care-provider-sentenced-10-years-federal-prison-health-care-fraud" TargetMode="External"/><Relationship Id="rId8" Type="http://schemas.openxmlformats.org/officeDocument/2006/relationships/hyperlink" Target="https://www.justice.gov/opa/pr/national-health-care-fraud-takedown-results-charges-against-301-individuals-approximately-900" TargetMode="External"/><Relationship Id="rId9" Type="http://schemas.openxmlformats.org/officeDocument/2006/relationships/hyperlink" Target="https://s3.amazonaws.com/public-inspection.federalregister.gov/2016-13925.pdf" TargetMode="External"/><Relationship Id="rId10" Type="http://schemas.openxmlformats.org/officeDocument/2006/relationships/hyperlink" Target="http://annals.org/article.aspx?articleid=2529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621</Words>
  <Characters>3541</Characters>
  <Application>Microsoft Macintosh Word</Application>
  <DocSecurity>0</DocSecurity>
  <Lines>29</Lines>
  <Paragraphs>8</Paragraphs>
  <ScaleCrop>false</ScaleCrop>
  <Company>Princeton Information Ltd.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McSherry</dc:creator>
  <cp:keywords/>
  <dc:description/>
  <cp:lastModifiedBy>Patricia McSherry</cp:lastModifiedBy>
  <cp:revision>12</cp:revision>
  <dcterms:created xsi:type="dcterms:W3CDTF">2016-06-24T13:29:00Z</dcterms:created>
  <dcterms:modified xsi:type="dcterms:W3CDTF">2016-06-24T16:18:00Z</dcterms:modified>
</cp:coreProperties>
</file>